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A4B39" w14:textId="0CC8487D" w:rsidR="00A85810" w:rsidRDefault="00A85810">
      <w:r>
        <w:rPr>
          <w:noProof/>
        </w:rPr>
        <w:drawing>
          <wp:inline distT="0" distB="0" distL="0" distR="0" wp14:anchorId="7A918FC4" wp14:editId="535C50DB">
            <wp:extent cx="5943600" cy="46558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 E0015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930FB" w14:textId="1796D540" w:rsidR="00217D71" w:rsidRDefault="005B5835"/>
    <w:p w14:paraId="1608BFC3" w14:textId="77777777" w:rsidR="0091499E" w:rsidRPr="00197188" w:rsidRDefault="0091499E">
      <w:pPr>
        <w:rPr>
          <w:lang w:val="es-ES"/>
        </w:rPr>
      </w:pPr>
    </w:p>
    <w:p w14:paraId="68B1669E" w14:textId="5048391C" w:rsidR="00197188" w:rsidRDefault="00197188" w:rsidP="00197188">
      <w:pPr>
        <w:jc w:val="both"/>
        <w:rPr>
          <w:lang w:val="es-ES"/>
        </w:rPr>
      </w:pPr>
      <w:r>
        <w:rPr>
          <w:lang w:val="es-ES"/>
        </w:rPr>
        <w:t>Para el segundo semestre de 2018 y para el primero de 2019, e</w:t>
      </w:r>
      <w:r w:rsidRPr="003C1ABF">
        <w:rPr>
          <w:lang w:val="es-ES"/>
        </w:rPr>
        <w:t xml:space="preserve">l puntaje promedio para las habilidades de </w:t>
      </w:r>
      <w:r>
        <w:rPr>
          <w:lang w:val="es-ES"/>
        </w:rPr>
        <w:t xml:space="preserve">Matemáticas de las pruebas Saber 11 de los colegios públicos fue de 49.18 puntos. </w:t>
      </w:r>
      <w:r w:rsidR="00A85810">
        <w:rPr>
          <w:lang w:val="es-ES"/>
        </w:rPr>
        <w:t xml:space="preserve">Boyacá, Santander y </w:t>
      </w:r>
      <w:proofErr w:type="spellStart"/>
      <w:r w:rsidR="00A85810">
        <w:rPr>
          <w:lang w:val="es-ES"/>
        </w:rPr>
        <w:t>Nte</w:t>
      </w:r>
      <w:proofErr w:type="spellEnd"/>
      <w:r w:rsidR="00A85810">
        <w:rPr>
          <w:lang w:val="es-ES"/>
        </w:rPr>
        <w:t>. de Santander</w:t>
      </w:r>
      <w:r>
        <w:rPr>
          <w:lang w:val="es-ES"/>
        </w:rPr>
        <w:t xml:space="preserve"> obtuvieron los mejores puntajes. </w:t>
      </w:r>
    </w:p>
    <w:p w14:paraId="78BA9FE0" w14:textId="77777777" w:rsidR="00197188" w:rsidRDefault="00197188" w:rsidP="00197188">
      <w:pPr>
        <w:jc w:val="both"/>
        <w:rPr>
          <w:lang w:val="es-ES"/>
        </w:rPr>
      </w:pPr>
      <w:bookmarkStart w:id="0" w:name="_GoBack"/>
      <w:bookmarkEnd w:id="0"/>
    </w:p>
    <w:p w14:paraId="2A944478" w14:textId="7FA4045C" w:rsidR="00197188" w:rsidRDefault="00197188" w:rsidP="00197188">
      <w:pPr>
        <w:jc w:val="both"/>
        <w:rPr>
          <w:lang w:val="es-ES"/>
        </w:rPr>
      </w:pPr>
      <w:r>
        <w:rPr>
          <w:lang w:val="es-ES"/>
        </w:rPr>
        <w:t xml:space="preserve">Bogotá se ubicó sobre la media nacional con un puntaje de </w:t>
      </w:r>
      <w:r w:rsidR="00707139">
        <w:rPr>
          <w:lang w:val="es-ES"/>
        </w:rPr>
        <w:t>51.98</w:t>
      </w:r>
      <w:r>
        <w:rPr>
          <w:lang w:val="es-ES"/>
        </w:rPr>
        <w:t xml:space="preserve"> puntos. La diferencia entre </w:t>
      </w:r>
      <w:r w:rsidR="001739E8">
        <w:rPr>
          <w:lang w:val="es-ES"/>
        </w:rPr>
        <w:t>Boyacá</w:t>
      </w:r>
      <w:r>
        <w:rPr>
          <w:lang w:val="es-ES"/>
        </w:rPr>
        <w:t xml:space="preserve"> y </w:t>
      </w:r>
      <w:r w:rsidR="001739E8">
        <w:rPr>
          <w:lang w:val="es-ES"/>
        </w:rPr>
        <w:t>Amazonas</w:t>
      </w:r>
      <w:r>
        <w:rPr>
          <w:lang w:val="es-ES"/>
        </w:rPr>
        <w:t xml:space="preserve">, el departamento con menor </w:t>
      </w:r>
      <w:proofErr w:type="gramStart"/>
      <w:r w:rsidR="00481AA9">
        <w:rPr>
          <w:lang w:val="es-ES"/>
        </w:rPr>
        <w:t>calificación</w:t>
      </w:r>
      <w:r w:rsidR="001739E8">
        <w:rPr>
          <w:lang w:val="es-ES"/>
        </w:rPr>
        <w:t>,</w:t>
      </w:r>
      <w:proofErr w:type="gramEnd"/>
      <w:r>
        <w:rPr>
          <w:lang w:val="es-ES"/>
        </w:rPr>
        <w:t xml:space="preserve"> fue de 1</w:t>
      </w:r>
      <w:r w:rsidR="001739E8">
        <w:rPr>
          <w:lang w:val="es-ES"/>
        </w:rPr>
        <w:t>2</w:t>
      </w:r>
      <w:r>
        <w:rPr>
          <w:lang w:val="es-ES"/>
        </w:rPr>
        <w:t>.</w:t>
      </w:r>
      <w:r w:rsidR="001739E8">
        <w:rPr>
          <w:lang w:val="es-ES"/>
        </w:rPr>
        <w:t>84</w:t>
      </w:r>
      <w:r>
        <w:rPr>
          <w:lang w:val="es-ES"/>
        </w:rPr>
        <w:t xml:space="preserve"> puntos. De los </w:t>
      </w:r>
      <w:r w:rsidR="006A1E4E">
        <w:rPr>
          <w:lang w:val="es-ES"/>
        </w:rPr>
        <w:t>419,397 estudiantes</w:t>
      </w:r>
      <w:r w:rsidR="005B5835">
        <w:rPr>
          <w:lang w:val="es-ES"/>
        </w:rPr>
        <w:t xml:space="preserve"> de colegios públicos</w:t>
      </w:r>
      <w:r w:rsidR="006A1E4E">
        <w:rPr>
          <w:lang w:val="es-ES"/>
        </w:rPr>
        <w:t xml:space="preserve"> que presentaron el examen, 148 obtuvieron el máximo puntaje posible. De éstos, 30 estudiaron en Santander, 13 en Bogotá, 12 en Nariño y otros 12 en Antioquia. </w:t>
      </w:r>
      <w:r w:rsidR="00DB4210">
        <w:rPr>
          <w:lang w:val="es-ES"/>
        </w:rPr>
        <w:t>Ninguno de los estudiantes de Amazonas, Arauca, Bolívar, Caquetá, Chocó, Guainía, Guaviare, Magdalena, San Andrés e Islas, Vaupés y Vichada obtuvo la máxima calificación posible para Matemáticas.</w:t>
      </w:r>
    </w:p>
    <w:p w14:paraId="15137F3F" w14:textId="77777777" w:rsidR="0091499E" w:rsidRPr="00197188" w:rsidRDefault="0091499E">
      <w:pPr>
        <w:rPr>
          <w:lang w:val="es-ES"/>
        </w:rPr>
      </w:pPr>
    </w:p>
    <w:sectPr w:rsidR="0091499E" w:rsidRPr="00197188" w:rsidSect="00356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altName w:val="Titling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9E"/>
    <w:rsid w:val="0016046C"/>
    <w:rsid w:val="001739E8"/>
    <w:rsid w:val="00197188"/>
    <w:rsid w:val="002E0035"/>
    <w:rsid w:val="003564EE"/>
    <w:rsid w:val="003D6A66"/>
    <w:rsid w:val="00481AA9"/>
    <w:rsid w:val="005B5835"/>
    <w:rsid w:val="006A1E4E"/>
    <w:rsid w:val="00707139"/>
    <w:rsid w:val="00816F6B"/>
    <w:rsid w:val="00901064"/>
    <w:rsid w:val="0091499E"/>
    <w:rsid w:val="00A85810"/>
    <w:rsid w:val="00DB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80C122"/>
  <w15:chartTrackingRefBased/>
  <w15:docId w15:val="{EDC9CDD0-115B-EB41-A935-5FBB3D314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4</cp:revision>
  <dcterms:created xsi:type="dcterms:W3CDTF">2019-10-22T19:57:00Z</dcterms:created>
  <dcterms:modified xsi:type="dcterms:W3CDTF">2019-11-20T15:58:00Z</dcterms:modified>
</cp:coreProperties>
</file>